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5AFD" w14:textId="5DF960A6" w:rsidR="00A9204E" w:rsidRDefault="00BA7CCE" w:rsidP="00BA7CCE">
      <w:pPr>
        <w:rPr>
          <w:b/>
          <w:sz w:val="36"/>
          <w:szCs w:val="36"/>
          <w:u w:val="single"/>
          <w:lang w:val="en-GB"/>
        </w:rPr>
      </w:pPr>
      <w:r w:rsidRPr="00BA7CCE">
        <w:rPr>
          <w:b/>
          <w:sz w:val="36"/>
          <w:szCs w:val="36"/>
          <w:u w:val="single"/>
          <w:lang w:val="en-GB"/>
        </w:rPr>
        <w:t>Bromeswell Parish Council</w:t>
      </w:r>
    </w:p>
    <w:p w14:paraId="42FDB56B" w14:textId="1A25A00B" w:rsidR="00BA7CCE" w:rsidRDefault="00BA7CCE" w:rsidP="00BA7CCE">
      <w:pPr>
        <w:rPr>
          <w:b/>
          <w:sz w:val="36"/>
          <w:szCs w:val="36"/>
          <w:u w:val="single"/>
          <w:lang w:val="en-GB"/>
        </w:rPr>
      </w:pPr>
    </w:p>
    <w:p w14:paraId="30797521" w14:textId="224C29BA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 xml:space="preserve">Parish Council Meeting </w:t>
      </w:r>
      <w:r w:rsidR="00FD32BA">
        <w:rPr>
          <w:b/>
          <w:sz w:val="24"/>
          <w:szCs w:val="24"/>
          <w:u w:val="single"/>
          <w:lang w:val="en-GB"/>
        </w:rPr>
        <w:t>29 July</w:t>
      </w:r>
      <w:r w:rsidR="006C3802">
        <w:rPr>
          <w:b/>
          <w:sz w:val="24"/>
          <w:szCs w:val="24"/>
          <w:u w:val="single"/>
          <w:lang w:val="en-GB"/>
        </w:rPr>
        <w:t xml:space="preserve"> 2019</w:t>
      </w:r>
      <w:r w:rsidRPr="00712C07">
        <w:rPr>
          <w:b/>
          <w:sz w:val="24"/>
          <w:szCs w:val="24"/>
          <w:u w:val="single"/>
          <w:lang w:val="en-GB"/>
        </w:rPr>
        <w:t xml:space="preserve"> – Finance Report</w:t>
      </w:r>
    </w:p>
    <w:p w14:paraId="1DFE9028" w14:textId="3C5014F8" w:rsidR="00303609" w:rsidRDefault="00303609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 xml:space="preserve">(Prepared </w:t>
      </w:r>
      <w:r w:rsidR="00FD32BA">
        <w:rPr>
          <w:sz w:val="24"/>
          <w:szCs w:val="24"/>
          <w:lang w:val="en-GB"/>
        </w:rPr>
        <w:t>28 July</w:t>
      </w:r>
      <w:r w:rsidR="006C3802">
        <w:rPr>
          <w:sz w:val="24"/>
          <w:szCs w:val="24"/>
          <w:lang w:val="en-GB"/>
        </w:rPr>
        <w:t xml:space="preserve"> 2019</w:t>
      </w:r>
      <w:r w:rsidRPr="00712C07">
        <w:rPr>
          <w:sz w:val="24"/>
          <w:szCs w:val="24"/>
          <w:lang w:val="en-GB"/>
        </w:rPr>
        <w:t>)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03B332E1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Opening Bank Balances as at 1 April 2019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4552A3DE" w14:textId="157A827C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>7396.36</w:t>
      </w:r>
    </w:p>
    <w:p w14:paraId="72E7D660" w14:textId="17EC7C88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>1513.11</w:t>
      </w:r>
    </w:p>
    <w:p w14:paraId="31F10748" w14:textId="06B11F90" w:rsidR="00D71252" w:rsidRDefault="00D71252" w:rsidP="00BA7CCE">
      <w:pPr>
        <w:rPr>
          <w:sz w:val="24"/>
          <w:szCs w:val="24"/>
          <w:lang w:val="en-GB"/>
        </w:rPr>
      </w:pPr>
    </w:p>
    <w:p w14:paraId="541498F3" w14:textId="66722AB2" w:rsidR="00D71252" w:rsidRPr="00C3161C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</w:t>
      </w:r>
      <w:r>
        <w:rPr>
          <w:sz w:val="24"/>
          <w:szCs w:val="24"/>
          <w:u w:val="single"/>
          <w:lang w:val="en-GB"/>
        </w:rPr>
        <w:tab/>
        <w:t>8909.47</w:t>
      </w:r>
      <w:r w:rsidR="00C3161C">
        <w:rPr>
          <w:sz w:val="24"/>
          <w:szCs w:val="24"/>
          <w:lang w:val="en-GB"/>
        </w:rPr>
        <w:t xml:space="preserve">   </w:t>
      </w:r>
      <w:proofErr w:type="gramStart"/>
      <w:r w:rsidR="00C3161C">
        <w:rPr>
          <w:sz w:val="24"/>
          <w:szCs w:val="24"/>
          <w:lang w:val="en-GB"/>
        </w:rPr>
        <w:t xml:space="preserve">   (</w:t>
      </w:r>
      <w:proofErr w:type="gramEnd"/>
      <w:r w:rsidR="00C3161C">
        <w:rPr>
          <w:sz w:val="24"/>
          <w:szCs w:val="24"/>
          <w:lang w:val="en-GB"/>
        </w:rPr>
        <w:t>A)</w:t>
      </w:r>
    </w:p>
    <w:p w14:paraId="14B86570" w14:textId="524A3708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163FA82C" w14:textId="11B40259" w:rsidR="00303609" w:rsidRPr="00712C07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since meeting of </w:t>
      </w:r>
      <w:r w:rsidR="00FD32BA">
        <w:rPr>
          <w:sz w:val="24"/>
          <w:szCs w:val="24"/>
          <w:lang w:val="en-GB"/>
        </w:rPr>
        <w:t>1 April</w:t>
      </w:r>
      <w:r w:rsidR="00BA7CCE" w:rsidRPr="00712C07">
        <w:rPr>
          <w:sz w:val="24"/>
          <w:szCs w:val="24"/>
          <w:lang w:val="en-GB"/>
        </w:rPr>
        <w:t xml:space="preserve"> 201</w:t>
      </w:r>
      <w:r w:rsidR="00004D8E">
        <w:rPr>
          <w:sz w:val="24"/>
          <w:szCs w:val="24"/>
          <w:lang w:val="en-GB"/>
        </w:rPr>
        <w:t>9</w:t>
      </w:r>
      <w:r w:rsidR="002F4A08">
        <w:rPr>
          <w:sz w:val="24"/>
          <w:szCs w:val="24"/>
          <w:lang w:val="en-GB"/>
        </w:rPr>
        <w:t>: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</w:p>
    <w:p w14:paraId="1F5C4F7D" w14:textId="77777777" w:rsidR="00303609" w:rsidRPr="00712C07" w:rsidRDefault="00303609" w:rsidP="00BA7CCE">
      <w:pPr>
        <w:rPr>
          <w:sz w:val="24"/>
          <w:szCs w:val="24"/>
          <w:u w:val="single"/>
          <w:lang w:val="en-GB"/>
        </w:rPr>
      </w:pPr>
    </w:p>
    <w:p w14:paraId="479DB8A2" w14:textId="44DCDED5" w:rsidR="00BA7CCE" w:rsidRDefault="00FD32BA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First tranche of precept from East Suffolk DC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6C3802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>£</w:t>
      </w:r>
      <w:r w:rsidR="00A976F9">
        <w:rPr>
          <w:sz w:val="24"/>
          <w:szCs w:val="24"/>
          <w:lang w:val="en-GB"/>
        </w:rPr>
        <w:t xml:space="preserve">           </w:t>
      </w:r>
      <w:r>
        <w:rPr>
          <w:sz w:val="24"/>
          <w:szCs w:val="24"/>
          <w:lang w:val="en-GB"/>
        </w:rPr>
        <w:t>2295.00</w:t>
      </w:r>
    </w:p>
    <w:p w14:paraId="6890DC46" w14:textId="685D67FE" w:rsidR="00FD32BA" w:rsidRDefault="00FD32BA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VAT refund from HMRC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218.97</w:t>
      </w:r>
    </w:p>
    <w:p w14:paraId="3719F990" w14:textId="626B7A93" w:rsidR="00FD32BA" w:rsidRDefault="00FD32BA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Wayleave from UK Power Networks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36.23</w:t>
      </w:r>
    </w:p>
    <w:p w14:paraId="2429C2B5" w14:textId="504A4A8B" w:rsidR="00AF7552" w:rsidRDefault="00AF75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Interest on 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0.75</w:t>
      </w:r>
    </w:p>
    <w:p w14:paraId="7797592B" w14:textId="0444CE78" w:rsidR="00BA7CCE" w:rsidRPr="00712C07" w:rsidRDefault="00BA7CCE" w:rsidP="00BA7CCE">
      <w:pPr>
        <w:rPr>
          <w:sz w:val="24"/>
          <w:szCs w:val="24"/>
          <w:lang w:val="en-GB"/>
        </w:rPr>
      </w:pPr>
    </w:p>
    <w:p w14:paraId="582A8338" w14:textId="4D1A9AF9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r w:rsidRPr="00712C07">
        <w:rPr>
          <w:sz w:val="24"/>
          <w:szCs w:val="24"/>
          <w:u w:val="single"/>
          <w:lang w:val="en-GB"/>
        </w:rPr>
        <w:tab/>
      </w:r>
      <w:r w:rsidR="00FD32BA">
        <w:rPr>
          <w:sz w:val="24"/>
          <w:szCs w:val="24"/>
          <w:u w:val="single"/>
          <w:lang w:val="en-GB"/>
        </w:rPr>
        <w:t>2550.</w:t>
      </w:r>
      <w:r w:rsidR="00AF7552">
        <w:rPr>
          <w:sz w:val="24"/>
          <w:szCs w:val="24"/>
          <w:u w:val="single"/>
          <w:lang w:val="en-GB"/>
        </w:rPr>
        <w:t>95</w:t>
      </w:r>
      <w:proofErr w:type="gramStart"/>
      <w:r w:rsidR="00C3161C">
        <w:rPr>
          <w:sz w:val="24"/>
          <w:szCs w:val="24"/>
          <w:lang w:val="en-GB"/>
        </w:rPr>
        <w:t xml:space="preserve">   (</w:t>
      </w:r>
      <w:proofErr w:type="gramEnd"/>
      <w:r w:rsidR="00C3161C">
        <w:rPr>
          <w:sz w:val="24"/>
          <w:szCs w:val="24"/>
          <w:lang w:val="en-GB"/>
        </w:rPr>
        <w:t>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77777777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774F32BA" w14:textId="6E0D5FF6" w:rsidR="00BA7CCE" w:rsidRPr="00712C07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since </w:t>
      </w:r>
      <w:r w:rsidR="00FD32BA">
        <w:rPr>
          <w:sz w:val="24"/>
          <w:szCs w:val="24"/>
          <w:lang w:val="en-GB"/>
        </w:rPr>
        <w:t>1 April 2019</w:t>
      </w:r>
      <w:r w:rsidR="002F4A08">
        <w:rPr>
          <w:sz w:val="24"/>
          <w:szCs w:val="24"/>
          <w:lang w:val="en-GB"/>
        </w:rPr>
        <w:t>:</w:t>
      </w:r>
    </w:p>
    <w:p w14:paraId="7B8F359C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762B1C72" w14:textId="10B8328E" w:rsidR="006C3802" w:rsidRDefault="00FD32BA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SALC annual subscription</w:t>
      </w:r>
      <w:r w:rsidR="00A976F9">
        <w:rPr>
          <w:sz w:val="24"/>
          <w:szCs w:val="24"/>
          <w:lang w:val="en-GB"/>
        </w:rPr>
        <w:tab/>
      </w:r>
      <w:r w:rsidR="00A976F9">
        <w:rPr>
          <w:sz w:val="24"/>
          <w:szCs w:val="24"/>
          <w:lang w:val="en-GB"/>
        </w:rPr>
        <w:tab/>
      </w:r>
      <w:r w:rsidR="00A976F9">
        <w:rPr>
          <w:sz w:val="24"/>
          <w:szCs w:val="24"/>
          <w:lang w:val="en-GB"/>
        </w:rPr>
        <w:tab/>
      </w:r>
      <w:r w:rsidR="006C3802">
        <w:rPr>
          <w:sz w:val="24"/>
          <w:szCs w:val="24"/>
          <w:lang w:val="en-GB"/>
        </w:rPr>
        <w:tab/>
      </w:r>
      <w:r w:rsidR="006C3802">
        <w:rPr>
          <w:sz w:val="24"/>
          <w:szCs w:val="24"/>
          <w:lang w:val="en-GB"/>
        </w:rPr>
        <w:tab/>
      </w:r>
      <w:r w:rsidR="00303609" w:rsidRPr="00712C07">
        <w:rPr>
          <w:sz w:val="24"/>
          <w:szCs w:val="24"/>
          <w:lang w:val="en-GB"/>
        </w:rPr>
        <w:tab/>
        <w:t>£</w:t>
      </w:r>
      <w:proofErr w:type="gramStart"/>
      <w:r w:rsidR="00303609" w:rsidRPr="00712C07">
        <w:rPr>
          <w:sz w:val="24"/>
          <w:szCs w:val="24"/>
          <w:lang w:val="en-GB"/>
        </w:rPr>
        <w:tab/>
      </w:r>
      <w:r w:rsidR="006C3802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178.99</w:t>
      </w:r>
      <w:proofErr w:type="gramEnd"/>
    </w:p>
    <w:p w14:paraId="68D81D0C" w14:textId="05781AE0" w:rsidR="006C3802" w:rsidRDefault="00FD32BA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Information Commissioner Registration Fee</w:t>
      </w:r>
      <w:r>
        <w:rPr>
          <w:sz w:val="24"/>
          <w:szCs w:val="24"/>
          <w:lang w:val="en-GB"/>
        </w:rPr>
        <w:tab/>
      </w:r>
      <w:r w:rsidR="00A976F9">
        <w:rPr>
          <w:sz w:val="24"/>
          <w:szCs w:val="24"/>
          <w:lang w:val="en-GB"/>
        </w:rPr>
        <w:tab/>
      </w:r>
      <w:r w:rsidR="00A976F9">
        <w:rPr>
          <w:sz w:val="24"/>
          <w:szCs w:val="24"/>
          <w:lang w:val="en-GB"/>
        </w:rPr>
        <w:tab/>
      </w:r>
      <w:r w:rsidR="006C3802">
        <w:rPr>
          <w:sz w:val="24"/>
          <w:szCs w:val="24"/>
          <w:lang w:val="en-GB"/>
        </w:rPr>
        <w:tab/>
      </w:r>
      <w:r w:rsidR="006C3802" w:rsidRPr="00DE49DB">
        <w:rPr>
          <w:sz w:val="24"/>
          <w:szCs w:val="24"/>
          <w:lang w:val="en-GB"/>
        </w:rPr>
        <w:t>£</w:t>
      </w:r>
      <w:r w:rsidR="006C3802" w:rsidRPr="00DE49DB">
        <w:rPr>
          <w:sz w:val="24"/>
          <w:szCs w:val="24"/>
          <w:lang w:val="en-GB"/>
        </w:rPr>
        <w:tab/>
        <w:t xml:space="preserve">  </w:t>
      </w:r>
      <w:r>
        <w:rPr>
          <w:sz w:val="24"/>
          <w:szCs w:val="24"/>
          <w:lang w:val="en-GB"/>
        </w:rPr>
        <w:t xml:space="preserve">  35.00</w:t>
      </w:r>
    </w:p>
    <w:p w14:paraId="53A62EED" w14:textId="6BABBA12" w:rsidR="00AF7552" w:rsidRDefault="00AF7552" w:rsidP="00BA7CCE">
      <w:pPr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Village Hall Hire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72.00</w:t>
      </w:r>
    </w:p>
    <w:p w14:paraId="2FB38B1E" w14:textId="15113197" w:rsidR="00BA7CCE" w:rsidRPr="00712C07" w:rsidRDefault="00BA7CCE" w:rsidP="00BA7CCE">
      <w:pPr>
        <w:rPr>
          <w:sz w:val="24"/>
          <w:szCs w:val="24"/>
          <w:lang w:val="en-GB"/>
        </w:rPr>
      </w:pPr>
    </w:p>
    <w:p w14:paraId="2290883F" w14:textId="360E354F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A43149">
        <w:rPr>
          <w:sz w:val="24"/>
          <w:szCs w:val="24"/>
          <w:u w:val="single"/>
          <w:lang w:val="en-GB"/>
        </w:rPr>
        <w:t xml:space="preserve">  </w:t>
      </w:r>
      <w:r w:rsidR="00AF7552">
        <w:rPr>
          <w:sz w:val="24"/>
          <w:szCs w:val="24"/>
          <w:u w:val="single"/>
          <w:lang w:val="en-GB"/>
        </w:rPr>
        <w:t>285.99</w:t>
      </w:r>
      <w:proofErr w:type="gramStart"/>
      <w:r w:rsidR="00C3161C">
        <w:rPr>
          <w:sz w:val="24"/>
          <w:szCs w:val="24"/>
          <w:lang w:val="en-GB"/>
        </w:rPr>
        <w:t xml:space="preserve">   (</w:t>
      </w:r>
      <w:proofErr w:type="gramEnd"/>
      <w:r w:rsidR="00C3161C">
        <w:rPr>
          <w:sz w:val="24"/>
          <w:szCs w:val="24"/>
          <w:lang w:val="en-GB"/>
        </w:rPr>
        <w:t xml:space="preserve">C) </w:t>
      </w:r>
    </w:p>
    <w:p w14:paraId="39E33550" w14:textId="20DC4C70" w:rsidR="00DD4194" w:rsidRDefault="00DD4194" w:rsidP="00BA7CCE">
      <w:pPr>
        <w:rPr>
          <w:sz w:val="24"/>
          <w:szCs w:val="24"/>
          <w:lang w:val="en-GB"/>
        </w:rPr>
      </w:pP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25B63A0B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Closing Bank Balances as at 28 June 2019: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5A1FD969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>9660.57</w:t>
      </w:r>
    </w:p>
    <w:p w14:paraId="5B558611" w14:textId="12E47673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>1513.86</w:t>
      </w:r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61A0E36E" w:rsidR="00D71252" w:rsidRPr="00C3161C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>TOTAL BALANCE AS AT 28 JUNE 2019</w:t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u w:val="single"/>
          <w:lang w:val="en-GB"/>
        </w:rPr>
        <w:t>£          1117</w:t>
      </w:r>
      <w:r w:rsidR="00C3161C" w:rsidRPr="00C3161C">
        <w:rPr>
          <w:b/>
          <w:bCs/>
          <w:sz w:val="24"/>
          <w:szCs w:val="24"/>
          <w:u w:val="single"/>
          <w:lang w:val="en-GB"/>
        </w:rPr>
        <w:t>4.43</w:t>
      </w:r>
      <w:r w:rsidR="00C3161C" w:rsidRPr="00C3161C">
        <w:rPr>
          <w:b/>
          <w:bCs/>
          <w:sz w:val="24"/>
          <w:szCs w:val="24"/>
          <w:lang w:val="en-GB"/>
        </w:rPr>
        <w:t xml:space="preserve"> (A+B-C)</w:t>
      </w:r>
    </w:p>
    <w:p w14:paraId="28E32331" w14:textId="2CC9CEF1" w:rsidR="00DD4194" w:rsidRPr="004801BD" w:rsidRDefault="00DD4194" w:rsidP="00BA7CCE">
      <w:pPr>
        <w:rPr>
          <w:sz w:val="24"/>
          <w:szCs w:val="24"/>
          <w:lang w:val="en-GB"/>
        </w:rPr>
      </w:pPr>
    </w:p>
    <w:p w14:paraId="1E88218C" w14:textId="77777777" w:rsidR="00C3161C" w:rsidRDefault="00C3161C" w:rsidP="00BA7CCE">
      <w:pPr>
        <w:rPr>
          <w:sz w:val="24"/>
          <w:szCs w:val="24"/>
          <w:lang w:val="en-GB"/>
        </w:rPr>
      </w:pPr>
    </w:p>
    <w:p w14:paraId="5514B99C" w14:textId="7441E200" w:rsidR="00DD4194" w:rsidRPr="00560794" w:rsidRDefault="00DD4194" w:rsidP="00BA7CCE">
      <w:pPr>
        <w:rPr>
          <w:b/>
          <w:sz w:val="24"/>
          <w:szCs w:val="24"/>
          <w:u w:val="single"/>
          <w:lang w:val="en-GB"/>
        </w:rPr>
      </w:pPr>
      <w:r w:rsidRPr="004801BD">
        <w:rPr>
          <w:sz w:val="24"/>
          <w:szCs w:val="24"/>
          <w:lang w:val="en-GB"/>
        </w:rPr>
        <w:tab/>
      </w:r>
      <w:r w:rsidRPr="004801BD">
        <w:rPr>
          <w:sz w:val="24"/>
          <w:szCs w:val="24"/>
          <w:lang w:val="en-GB"/>
        </w:rPr>
        <w:tab/>
      </w:r>
    </w:p>
    <w:p w14:paraId="14DF9939" w14:textId="6105D4AE" w:rsidR="00DD4194" w:rsidRPr="00712C07" w:rsidRDefault="00DD4194" w:rsidP="00BA7CCE">
      <w:pPr>
        <w:rPr>
          <w:b/>
          <w:sz w:val="24"/>
          <w:szCs w:val="24"/>
          <w:lang w:val="en-GB"/>
        </w:rPr>
      </w:pPr>
    </w:p>
    <w:p w14:paraId="37BD0129" w14:textId="55B8DB7F" w:rsidR="00DD4194" w:rsidRDefault="00DD4194" w:rsidP="00BA7CCE">
      <w:pPr>
        <w:rPr>
          <w:b/>
          <w:sz w:val="24"/>
          <w:szCs w:val="24"/>
          <w:lang w:val="en-GB"/>
        </w:rPr>
      </w:pPr>
      <w:r w:rsidRPr="00712C07">
        <w:rPr>
          <w:b/>
          <w:sz w:val="24"/>
          <w:szCs w:val="24"/>
          <w:lang w:val="en-GB"/>
        </w:rPr>
        <w:lastRenderedPageBreak/>
        <w:t>For Information:</w:t>
      </w:r>
    </w:p>
    <w:p w14:paraId="2FC9691C" w14:textId="5CD22612" w:rsidR="00C3161C" w:rsidRDefault="00C3161C" w:rsidP="00BA7CCE">
      <w:pPr>
        <w:rPr>
          <w:b/>
          <w:sz w:val="24"/>
          <w:szCs w:val="24"/>
          <w:lang w:val="en-GB"/>
        </w:rPr>
      </w:pPr>
    </w:p>
    <w:p w14:paraId="050B64A6" w14:textId="4C9D7C94" w:rsidR="00C3161C" w:rsidRDefault="00C3161C" w:rsidP="00C3161C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Change of mandate forms submitted to Barclays Bank. </w:t>
      </w:r>
      <w:proofErr w:type="gramStart"/>
      <w:r>
        <w:rPr>
          <w:bCs/>
          <w:sz w:val="24"/>
          <w:szCs w:val="24"/>
          <w:lang w:val="en-GB"/>
        </w:rPr>
        <w:t>As yet</w:t>
      </w:r>
      <w:proofErr w:type="gramEnd"/>
      <w:r>
        <w:rPr>
          <w:bCs/>
          <w:sz w:val="24"/>
          <w:szCs w:val="24"/>
          <w:lang w:val="en-GB"/>
        </w:rPr>
        <w:t xml:space="preserve"> no news – hopefully no news is good news. Clerk to follow up if not confirmed by 5 August.</w:t>
      </w:r>
    </w:p>
    <w:p w14:paraId="50C11F98" w14:textId="06D4B0C2" w:rsidR="00C3161C" w:rsidRDefault="00C3161C" w:rsidP="00C3161C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As a result of mandate changes no payments have been possible from our accounts. Outstanding invoices are £55.20 to SALC for councillor training and £500.00 for Clerks pay and PAYE for quarter to 30 June. Both are aware and content to wait for payment.</w:t>
      </w:r>
    </w:p>
    <w:p w14:paraId="288DA9D1" w14:textId="50544713" w:rsidR="00C3161C" w:rsidRDefault="00C3161C" w:rsidP="00C3161C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The Audit for </w:t>
      </w:r>
      <w:r w:rsidR="009A287B">
        <w:rPr>
          <w:bCs/>
          <w:sz w:val="24"/>
          <w:szCs w:val="24"/>
          <w:lang w:val="en-GB"/>
        </w:rPr>
        <w:t xml:space="preserve">2018-19 has been received and circulated. There are no matters of </w:t>
      </w:r>
      <w:r w:rsidR="003236EB">
        <w:rPr>
          <w:bCs/>
          <w:sz w:val="24"/>
          <w:szCs w:val="24"/>
          <w:lang w:val="en-GB"/>
        </w:rPr>
        <w:t xml:space="preserve">significant </w:t>
      </w:r>
      <w:r w:rsidR="009A287B">
        <w:rPr>
          <w:bCs/>
          <w:sz w:val="24"/>
          <w:szCs w:val="24"/>
          <w:lang w:val="en-GB"/>
        </w:rPr>
        <w:t>concern raised by the auditors although the following improvements to practice have either been put in place or are to be actioned by the Clerk</w:t>
      </w:r>
      <w:r w:rsidR="003236EB">
        <w:rPr>
          <w:bCs/>
          <w:sz w:val="24"/>
          <w:szCs w:val="24"/>
          <w:lang w:val="en-GB"/>
        </w:rPr>
        <w:t xml:space="preserve"> before the next audit:</w:t>
      </w:r>
    </w:p>
    <w:p w14:paraId="31D52301" w14:textId="7534F592" w:rsidR="009A287B" w:rsidRDefault="009A287B" w:rsidP="009A287B">
      <w:pPr>
        <w:pStyle w:val="ListParagraph"/>
        <w:numPr>
          <w:ilvl w:val="0"/>
          <w:numId w:val="28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NALC standard form Standing Orders &amp; Financial Regulations were adopted at the May meeting.</w:t>
      </w:r>
    </w:p>
    <w:p w14:paraId="0BBDC699" w14:textId="6527E07E" w:rsidR="009A287B" w:rsidRDefault="009A287B" w:rsidP="009A287B">
      <w:pPr>
        <w:pStyle w:val="ListParagraph"/>
        <w:numPr>
          <w:ilvl w:val="0"/>
          <w:numId w:val="28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Whilst all of the </w:t>
      </w:r>
      <w:proofErr w:type="gramStart"/>
      <w:r>
        <w:rPr>
          <w:bCs/>
          <w:sz w:val="24"/>
          <w:szCs w:val="24"/>
          <w:lang w:val="en-GB"/>
        </w:rPr>
        <w:t>councils</w:t>
      </w:r>
      <w:proofErr w:type="gramEnd"/>
      <w:r>
        <w:rPr>
          <w:bCs/>
          <w:sz w:val="24"/>
          <w:szCs w:val="24"/>
          <w:lang w:val="en-GB"/>
        </w:rPr>
        <w:t xml:space="preserve"> expenditure is covered under its general statutory powers of expenditure, future minutes and cash book will be amended to reflect this.</w:t>
      </w:r>
    </w:p>
    <w:p w14:paraId="45DC1FA9" w14:textId="27B83288" w:rsidR="009A287B" w:rsidRDefault="009A287B" w:rsidP="009A287B">
      <w:pPr>
        <w:pStyle w:val="ListParagraph"/>
        <w:numPr>
          <w:ilvl w:val="0"/>
          <w:numId w:val="28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Clerk to investigate &amp; bring forward more robust system of Risk Management and Budgetary Controls</w:t>
      </w:r>
    </w:p>
    <w:p w14:paraId="60774806" w14:textId="34DB5966" w:rsidR="009A287B" w:rsidRDefault="009A287B" w:rsidP="009A287B">
      <w:pPr>
        <w:pStyle w:val="ListParagraph"/>
        <w:numPr>
          <w:ilvl w:val="0"/>
          <w:numId w:val="28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Clerk to ensure that the War Memorial is included within its insurance and that the annual review of insurance confirms all assets are included in the PC insurance policy</w:t>
      </w:r>
      <w:r w:rsidR="003236EB">
        <w:rPr>
          <w:bCs/>
          <w:sz w:val="24"/>
          <w:szCs w:val="24"/>
          <w:lang w:val="en-GB"/>
        </w:rPr>
        <w:t>.</w:t>
      </w:r>
    </w:p>
    <w:p w14:paraId="5E016DED" w14:textId="326ABD0D" w:rsidR="003236EB" w:rsidRDefault="003236EB" w:rsidP="009A287B">
      <w:pPr>
        <w:pStyle w:val="ListParagraph"/>
        <w:numPr>
          <w:ilvl w:val="0"/>
          <w:numId w:val="28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All end of year statements including the Exemption Certificate are uploaded to the Council website.</w:t>
      </w:r>
    </w:p>
    <w:p w14:paraId="43E373EA" w14:textId="12C9AD1F" w:rsidR="003236EB" w:rsidRDefault="003236EB" w:rsidP="009A287B">
      <w:pPr>
        <w:pStyle w:val="ListParagraph"/>
        <w:numPr>
          <w:ilvl w:val="0"/>
          <w:numId w:val="28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As previously explained to Council &amp; to the auditor, the relevant AGAR forms for 2017-18 were not included in the papers passed to the Clerk by the outgoing Treasurer and therefore could not be published. All relevant end of year papers for 2018-19 are published on the website.</w:t>
      </w:r>
    </w:p>
    <w:p w14:paraId="5E034B36" w14:textId="62EC666F" w:rsidR="003236EB" w:rsidRDefault="003236EB" w:rsidP="009A287B">
      <w:pPr>
        <w:pStyle w:val="ListParagraph"/>
        <w:numPr>
          <w:ilvl w:val="0"/>
          <w:numId w:val="28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Future minutes to reflect acceptance (or otherwise) by council of apologies for non-attendance.</w:t>
      </w:r>
    </w:p>
    <w:p w14:paraId="2222ADFB" w14:textId="1063F74F" w:rsidR="003236EB" w:rsidRPr="00C3161C" w:rsidRDefault="003236EB" w:rsidP="009A287B">
      <w:pPr>
        <w:pStyle w:val="ListParagraph"/>
        <w:numPr>
          <w:ilvl w:val="0"/>
          <w:numId w:val="28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Clerk to bring the GDPR requirements up to date.</w:t>
      </w:r>
    </w:p>
    <w:p w14:paraId="4D084447" w14:textId="51302545" w:rsidR="00DD4194" w:rsidRPr="00712C07" w:rsidRDefault="00DD4194" w:rsidP="00BA7CCE">
      <w:pPr>
        <w:rPr>
          <w:b/>
          <w:sz w:val="24"/>
          <w:szCs w:val="24"/>
          <w:lang w:val="en-GB"/>
        </w:rPr>
      </w:pPr>
    </w:p>
    <w:p w14:paraId="5ED10D26" w14:textId="77777777" w:rsidR="00C544BD" w:rsidRPr="00712C07" w:rsidRDefault="00C544BD" w:rsidP="00C544BD">
      <w:pPr>
        <w:pStyle w:val="ListParagraph"/>
        <w:ind w:left="1080"/>
        <w:rPr>
          <w:sz w:val="24"/>
          <w:szCs w:val="24"/>
          <w:lang w:val="en-GB"/>
        </w:rPr>
      </w:pPr>
    </w:p>
    <w:p w14:paraId="0E8E9C6C" w14:textId="0625AD77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</w:p>
    <w:p w14:paraId="6E7C666D" w14:textId="230EC610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Clerk &amp; RFO</w:t>
      </w:r>
    </w:p>
    <w:p w14:paraId="08D110A8" w14:textId="5778C363" w:rsidR="00820D89" w:rsidRPr="00712C07" w:rsidRDefault="00820D89" w:rsidP="00820D89">
      <w:pPr>
        <w:ind w:left="360"/>
        <w:rPr>
          <w:sz w:val="24"/>
          <w:szCs w:val="24"/>
          <w:lang w:val="en-GB"/>
        </w:rPr>
      </w:pPr>
    </w:p>
    <w:p w14:paraId="4EEC9C4F" w14:textId="1B17D9FD" w:rsidR="00820D89" w:rsidRPr="00712C07" w:rsidRDefault="00C3161C" w:rsidP="00820D89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28</w:t>
      </w:r>
      <w:r w:rsidR="003236EB">
        <w:rPr>
          <w:sz w:val="24"/>
          <w:szCs w:val="24"/>
          <w:lang w:val="en-GB"/>
        </w:rPr>
        <w:t xml:space="preserve"> July</w:t>
      </w:r>
      <w:bookmarkStart w:id="0" w:name="_GoBack"/>
      <w:bookmarkEnd w:id="0"/>
      <w:r w:rsidR="002F4A08">
        <w:rPr>
          <w:sz w:val="24"/>
          <w:szCs w:val="24"/>
          <w:lang w:val="en-GB"/>
        </w:rPr>
        <w:t xml:space="preserve"> 2019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5"/>
  </w:num>
  <w:num w:numId="21">
    <w:abstractNumId w:val="20"/>
  </w:num>
  <w:num w:numId="22">
    <w:abstractNumId w:val="11"/>
  </w:num>
  <w:num w:numId="23">
    <w:abstractNumId w:val="27"/>
  </w:num>
  <w:num w:numId="24">
    <w:abstractNumId w:val="23"/>
  </w:num>
  <w:num w:numId="25">
    <w:abstractNumId w:val="21"/>
  </w:num>
  <w:num w:numId="26">
    <w:abstractNumId w:val="18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222DF3"/>
    <w:rsid w:val="002F4A08"/>
    <w:rsid w:val="00303609"/>
    <w:rsid w:val="003236EB"/>
    <w:rsid w:val="004801BD"/>
    <w:rsid w:val="00560794"/>
    <w:rsid w:val="005F51E6"/>
    <w:rsid w:val="00645252"/>
    <w:rsid w:val="006C3802"/>
    <w:rsid w:val="006D3D74"/>
    <w:rsid w:val="00712C07"/>
    <w:rsid w:val="00820D89"/>
    <w:rsid w:val="0083569A"/>
    <w:rsid w:val="008927F0"/>
    <w:rsid w:val="008E76A4"/>
    <w:rsid w:val="009A287B"/>
    <w:rsid w:val="00A43149"/>
    <w:rsid w:val="00A80770"/>
    <w:rsid w:val="00A9204E"/>
    <w:rsid w:val="00A976F9"/>
    <w:rsid w:val="00AA05DB"/>
    <w:rsid w:val="00AF7552"/>
    <w:rsid w:val="00B2309D"/>
    <w:rsid w:val="00BA7CCE"/>
    <w:rsid w:val="00BF149D"/>
    <w:rsid w:val="00C3161C"/>
    <w:rsid w:val="00C544BD"/>
    <w:rsid w:val="00CA2CB0"/>
    <w:rsid w:val="00CC2CAC"/>
    <w:rsid w:val="00D71252"/>
    <w:rsid w:val="00DD4194"/>
    <w:rsid w:val="00DE49DB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2</cp:revision>
  <cp:lastPrinted>2019-07-28T11:47:00Z</cp:lastPrinted>
  <dcterms:created xsi:type="dcterms:W3CDTF">2019-07-28T11:49:00Z</dcterms:created>
  <dcterms:modified xsi:type="dcterms:W3CDTF">2019-07-28T11:49:00Z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